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18" w:rsidRDefault="00EF21B5">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20 novembre 2018</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n°0257 du 7 novembre 2018</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n°21</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15 octobre 2018 portant définition et fixant les conditions de délivrance du brevet de technicien supérieur « Management commercial opérationnel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Pr="00972671" w:rsidRDefault="00EF21B5">
      <w:pPr>
        <w:widowControl w:val="0"/>
        <w:autoSpaceDE w:val="0"/>
        <w:autoSpaceDN w:val="0"/>
        <w:adjustRightInd w:val="0"/>
        <w:spacing w:after="0" w:line="240" w:lineRule="auto"/>
        <w:jc w:val="center"/>
        <w:rPr>
          <w:rFonts w:ascii="Arial" w:hAnsi="Arial" w:cs="Arial"/>
          <w:sz w:val="24"/>
          <w:szCs w:val="24"/>
          <w:lang w:val="en-US"/>
        </w:rPr>
      </w:pPr>
      <w:r w:rsidRPr="00972671">
        <w:rPr>
          <w:rFonts w:ascii="Arial" w:hAnsi="Arial" w:cs="Arial"/>
          <w:sz w:val="24"/>
          <w:szCs w:val="24"/>
          <w:lang w:val="en-US"/>
        </w:rPr>
        <w:t>NOR: ESRS1827364A</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Pr="00972671" w:rsidRDefault="00EF21B5">
      <w:pPr>
        <w:widowControl w:val="0"/>
        <w:autoSpaceDE w:val="0"/>
        <w:autoSpaceDN w:val="0"/>
        <w:adjustRightInd w:val="0"/>
        <w:spacing w:after="0" w:line="240" w:lineRule="auto"/>
        <w:jc w:val="center"/>
        <w:rPr>
          <w:rFonts w:ascii="Arial" w:hAnsi="Arial" w:cs="Arial"/>
          <w:sz w:val="24"/>
          <w:szCs w:val="24"/>
          <w:lang w:val="en-US"/>
        </w:rPr>
      </w:pPr>
      <w:r w:rsidRPr="00972671">
        <w:rPr>
          <w:rFonts w:ascii="Arial" w:hAnsi="Arial" w:cs="Arial"/>
          <w:sz w:val="20"/>
          <w:szCs w:val="20"/>
          <w:lang w:val="en-US"/>
        </w:rPr>
        <w:t>ELI:https://www.legifrance.gouv.fr/eli/arrete/2018/10/15/ESRS1827364A/jo/texte</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Pr="00972671" w:rsidRDefault="00EF21B5">
      <w:pPr>
        <w:widowControl w:val="0"/>
        <w:autoSpaceDE w:val="0"/>
        <w:autoSpaceDN w:val="0"/>
        <w:adjustRightInd w:val="0"/>
        <w:spacing w:after="0" w:line="240" w:lineRule="auto"/>
        <w:rPr>
          <w:rFonts w:ascii="Arial" w:hAnsi="Arial" w:cs="Arial"/>
          <w:sz w:val="24"/>
          <w:szCs w:val="24"/>
          <w:lang w:val="en-US"/>
        </w:rPr>
      </w:pPr>
      <w:r w:rsidRPr="00972671">
        <w:rPr>
          <w:rFonts w:ascii="Arial" w:hAnsi="Arial" w:cs="Arial"/>
          <w:sz w:val="24"/>
          <w:szCs w:val="24"/>
          <w:lang w:val="en-US"/>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l’enseignement supérieur, de la recherche et de l’innovation,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l’éducation, notamment ses articles D. 643-1 à D. 643-35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9 mai 1995 relatif au positionnement en vue de la préparation du baccalauréat professionnel, du brevet professionnel et du brevet de technicien supérieur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juin 2005 fixant les conditions d’obtention de dispenses d’unités au brevet de technicien supérieur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juillet 2015 fixant les conditions d’habilitation à mettre en œuvre le contrôle en cours de formation en vue de la délivrance du certificat d’aptitude professionnelle, du baccalauréat professionnel, du brevet professionnel, de la mention complémentaire, du brevet des métiers d’art et du brevet de technicien supérieur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de la commission professionnelle consultative « commercialisation et distribution » du 31 mai 2018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national de l’enseignement supérieur et de la recherche du 17 septembre 2018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supérieur de l’éducation du 20 septembre 2018,</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définition et les conditions de délivrance du brevet de technicien supérieur « Management commercial opérationnel » sont fixées conformément aux dispositions du présent arrêté.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 présentation synthétique fait l’objet d’une annexe introductive jointe au présent arrêté.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référentiel des activités professionnelles, le référentiel de certification, les unités constitutives du diplôme et les unités communes au brevet de technicien supérieur « Management commercial opérationnel » et à d’autres spécialités de brevet de technicien supérieur sont définis respectivement en annexes I a, I b, II a et II b au présent arrêté.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règlement d’examen et la définition des épreuves ponctuelles et des situations d’évaluation en cours de formation sont fixés respectivement en annexes II c et II d au présent arrêté.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L’horaire hebdomadaire des enseignements en formation initiale sous statut scolaire et le stage en milieu professionnel sont définis respectivement en annexes III a et III b au présent arrêté.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chaque session d’examen, la date de clôture des registres d’inscription et la date de début des épreuves pratiques ou écrites sont arrêtées par le ministre chargé de l’enseignement supérieur.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candidat s’inscrit à l’examen dans sa forme globale ou dans sa forme progressive conformément aux dispositions des articles D. 643-14 et D. 643-20 à D. 643-23 du code de l’éducation. Dans le cas de la forme progressive, le candidat précise les épreuves ou unités qu’il souhaite subir à la session à laquelle il s’inscrit.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liste des pièces à fournir lors de l’inscription à l’examen est fixée par chaque recteur.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brevet de technicien supérieur « Management commercial opérationnel » est délivré aux candidats ayant passé avec succès l’examen défini par le présent arrêté conformément aux dispositions des articles D. 643-13 à D. 643-26 du code de l’éducation.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correspondances entre les épreuves de l’examen organisées conformément à l’arrêté du 30 juillet 2003 modifié portant définition et fixant les conditions de délivrance du brevet de technicien supérieur « Management des unités commerciales » et les épreuves de l’examen organisées conformément au présent arrêté sont précisées en annexe IV au présent arrêté.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validité des notes égales ou supérieures à 10 sur 20 aux épreuves de l’examen subi selon les dispositions de l’arrêté du 30 juillet 2003 précité et dont le candidat demande le bénéfice dans les conditions prévues à l’alinéa précédent, est reportée dans le cadre de l’examen organisé selon les dispositions du présent arrêté conformément à l’article D. 643-15 du code de l’éducation, et à compter de la date d’obtention de ce résultat.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première session du brevet de technicien supérieur « Management commercial opérationnel » organisée conformément aux dispositions du présent arrêté a lieu en 2021.</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dernière session du brevet de technicien supérieur « Management des unités commerciales » organisée conformément aux dispositions de l’arrêté du 30 juillet 2003 précité a lieu en 2020. A l’issue de cette session, l’arrêté du 30 juillet 2003 précité est abrogé.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générale de l’enseignement supérieur et de l’insertion professionnelle et les recteurs sont chargés, chacun en ce qui le concerne, de l’exécution du présent arrêté, qui sera publié au Journal officiel de la République française.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SOMMAIRE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 Domaines d’activités - Blocs de compétences - Unités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 Référentiels du diplôme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 : Référentiel des activités professionnelles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 : Référentiel de certification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 Modalités de certification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 a : Unités constitutives du diplôme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 : Dispenses d’unités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 : Règlement d’examen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 : Définition des épreuves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III. - Organisation de la formation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 : Grille horaire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 : Stage en milieu professionnel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 - Tableau de correspondance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 Domaines d’activités - Blocs de compétences - Unités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CD6D18" w:rsidRPr="00610453">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DOMAINES D’ACTIVITÉS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BLOCS DE COMPÉTENCES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Domaine d’activités 1 : Développement de la relation client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vente conseil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Collecte, analyse et exploitation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de l’information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Vente conseil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 la relation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 la qualité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Fidélisation de la clientèle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Développement de clientèle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Bloc de compétences 1 : Développer la relation client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assurer la vente conseil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Assurer la veille informationnelle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Réaliser des études commerciales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Vendre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Entretenir la relation client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U41 : Développement de la relation client et vente conseil</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2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Animation et dynamisation de l’offre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Élaboration et adaptation continue de l’offre de produits et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Agencement de l’espace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Maintien d’un espace commercial attractif et fonctionnel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Mise en valeur de l’offre de produits et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Organisation de promotions et d’animations commerciales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Conception et mise en place de la communication sur l’unité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Conception et mise en œuvre de la communication externe de l’unité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 et suivi de l’action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2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Animer et dynamiser l’offre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Élaborer et adapter en continu l’offre de produits et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l’espace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Développer les performances de l’espace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Concevoir et mettre en place la communication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l’action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U42 : Animation et dynamisation de l’offre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3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Gestion opérationnelle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Fixation des objectifs commerciaux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approvisionnements et suivi des achats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des règlements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Élaboration des budgets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risques liés à l’activité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Participation aux décisions d’investissement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 des performances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Mise en œuvre du reporting</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3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Assurer la gestion opérationnelle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Gérer les opérations courantes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Prévoir et budgétiser l’activité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Analyser les performances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U5 : Gestion opérationnelle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4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Management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Évaluation des besoins en personnel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Répartition des tâches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Réalisation de plannings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Organisation du travail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Recrutement et intégration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Animation et valorisation de l’équipe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Évaluation des performances individuelles et collectives de l’équipe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Individualisation de la formation des membres de l’équipe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4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Manager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le travail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Recruter des collaborateurs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Animer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les performances de l’équipe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U6 : Management de l’équipe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Culture générale et expression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Appréhender et réaliser un message écrit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Respecter les contraintes de la langue écrite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Synthétiser des informations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Répondre de façon argumentée à une question posée en relation avec les documents proposés en lecture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Communiquer oralement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S’adapter à la situation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un message oral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Unité U1 : Culture générale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expression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Langue vivante étrangère 1</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Niveau B2 du CECRL pour les activités langagières suivantes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documents écrits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écrite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l’oral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U21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Compréhension de l’écrit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expression écrite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Langue vivante étrangère 1</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Compréhension de l’oral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U22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xml:space="preserve">Compréhension de l’oral,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production orale en continu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en interaction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Culture économique, juridique et managériale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Analyser des situations auxquelles l’entreprise est confrontée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Exploiter une base documentaire économique, juridique ou managériale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Proposer des solutions argumentées et mobilisant des notions et les méthodologies économiques, juridiques ou managériales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Établir un diagnostic (ou une partie de diagnostic) préparant une prise de décision stratégique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Exposer des analyses et des propositions de manière cohérente et argumentée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U3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Culture économique, juridique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managériale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Langue vivante 2</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Niveau B1 du CECRL pour les activités langagières suivantes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documents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UF1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LV 2</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Parcours de professionnalisation à l’étranger</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Comprendre le cadre de travail et son contexte culturel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Comparer des pratiques professionnelles observées ou mises en œuvre à l’étranger avec les pratiques ayant cours dans un contexte français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Repérer et mettre en valeur des pratiques professionnelles susceptibles d’enrichir les approches françaises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Unité UF2 :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Parcours de professionnalisation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l’étranger</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Entrepreneuriat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Réaliser un diagnostic préalable à la création ou à la reprise d’une unité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Choisir le positionnement de l’unité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le potentiel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Mesurer la solidité des relations de partenariat envisagées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Effectuer la gestion prévisionnelle des ressources humaines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Étudier la faisabilité financière du projet de création ou de reprise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UF3 : Entrepreneuriat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RÉFÉRENTIELS DU DIPLÔME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 Référentiel des activités professionnelles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Brevet de technicien supérieur Management commercial opérationnel (MCO)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Champ d’activités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I.1. - Définition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brevet de technicien supérieur Management commercial opérationnel (MCO) a pour perspective de prendre la responsabilité opérationnelle de tout ou partie d’une unité commerciale.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unité commerciale est un lieu physique et/ou virtuel permettant à un client potentiel d’accéder à une offre de produits ou de services.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prend en charge la relation client dans sa globalité ainsi que l’animation et la dynamisation de l’offre. Il assure également la gestion opérationnelle de l’unité commerciale ainsi que le management de son équipe commerciale. Cette polyvalence fonctionnelle s’inscrit dans un contexte d’activités commerciales digitalisées visant à mettre en œuvre la politique commerciale du réseau et/ou de l’unité commerciale.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son métier en autonomie en s’adaptant à son environnement professionnel.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 - Contexte professionnel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I.2.1. - Emplois concernés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accède à plusieurs niveaux de responsabilité, en fonction de son expérience, de la taille de l’organisation qui l’emploie et des opportunités professionnelles qui s’offrent à lui. Il peut être amené à créer ou reprendre une unité commerciale en qualité d’entrepreneur.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appellations les plus courantes des emplois relevant du champ professionnel du diplôme concerné sont les suivantes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l’obtention du BTS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conseiller de vente et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vendeur/conseil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vendeur/conseiller e-commerce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de clientèle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du service client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marchandiseur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adjoint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second de rayon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d’une unité commerciale de proximité.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Avec expérience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chef des ventes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chef de rayon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e-commerce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drive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adjoint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caisses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rayon(s)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la relation client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secteur, de département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d’une 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I.2.2. - Types d’organisation, de produit, de clientèle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Management commercial opérationnel exerce ses activités essentiellement dans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distribution des secteurs alimentaires ou spécialisés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unités commerciales d’entreprises de production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commerce électronique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prestation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associations à but lucratif dont l’objet repose sur la distribution de produits et/ou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 organisations s’adressent aussi bien à une clientèle de particuliers que de professionnels.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I.2.3. - Place au sein de l’organisation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Selon la nature et la taille de l’organisation et en fonction de son expérience et des opportunités, le titulaire du BTS Management commercial opérationnel peut exercer son activité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sous l’autorité et l’encadrement d’un dirigeant dans le cadre d’une unité commerciale à gestion fortement intégrée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un contexte d’autonomie plus large, lorsqu’il est responsable d’une unité commerciale indépendante ou à gestion décentralisée.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I.2.4. - Environnement économique et technique des emplois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de l’unité commerciale et de son activité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de l’unité commerciale physique conduit à repenser l’organisation, l’assortiment effectif (vs. la disponibilité en ligne), l’agencement (avec notamment des zones de stockage, des espaces dédiés au click and collect, l’intégration d’outils digitaux), à réorganiser les rôles et les missions des personnels et à faire évoluer les pratiques managériales.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ce contexte les applications numériques utilisées au sein des points de vente par les clients et/ou l’équipe commerciale, contribuent à améliorer les performances, à enrichir l’offre, à générer du trafic et à optimiser l’expérience client.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se traduit également par le développement de canaux de vente complémentaires permettant de faciliter, d’accompagner les parcours d’achat diversifiés des clients et d’enrichir leur expérience. Elle implique notamment l’utilisation d’outils de communication ciblant directement le client et des démarches commerciales exploitant les réseaux sociaux.</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L’évolution des formats, des concepts et la cohabitation des méthodes de vente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déterminé par l’évolution en continu de la demande mais également par celle de l’offre concurrentielle, les synergies recherchées et devenues inévitables entre les unités commerciales physiques et virtuelles font évoluer à la fois les concepts de vente et les formats des unités commerciales, transforment les postes et les métiers exigeant des personnels en contact d’apporter davantage de valeur ajoutée par rapport aux autres canaux de distribution. Il s’agit à cet égard de retrouver de nouvelles sources de différenciation.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Globalement, il est essentiel de fournir aux clients le niveau de service exigé à travers tous les canaux. Il s’agit de s’interroger sur la façon dont on peut mieux servir les clients, réduire les coûts et, finalement, augmenter les ventes en conjuguant de façon cohérente tous les canaux pour en maximiser les bénéfices.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L’impact de l’omnicanalité sur la gestion de la relation client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développement de l’omnicanal nécessite une remise en cause de l’approche commerciale envers les clients dont les parcours d’achat et d’accès à l’information se diversifient. Le processus d’achat se complexifie et se diversifie.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lors, les titulaires du BTS Management commercial opérationnel doivent nécessairement intégrer l’omnicanalité dans leur démarche et adopter une approche renouvelée de la relation client depuis la veille informationnelle en amont de la vente jusqu’à l’après-vente et la fidélisation. Finaliser la vente ne suffit plus. Il est nécessaire de créer du trafic et d’entretenir le capital client par la mise en œuvre d’actions mercatiques comme l’adaptation permanente de l’offre au contexte local, l’organisation d’événements, l’animation d’une communauté de clients ou le suivi de la e-réputation par exemple.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I.2.5. - Conditions générales d’exercice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L’activité du titulaire du BTS MCO s’exerce auprès de la clientèle actuelle et potentielle de </w:t>
      </w:r>
      <w:r>
        <w:rPr>
          <w:rFonts w:ascii="Arial" w:hAnsi="Arial" w:cs="Arial"/>
          <w:sz w:val="24"/>
          <w:szCs w:val="24"/>
        </w:rPr>
        <w:lastRenderedPageBreak/>
        <w:t>l’entreprise. Elle varie en fonction des structures, des missions et des statuts de l’organisation qui l’emploie.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maîtrise les techniques essentielles de management opérationnel, de gestion et d’animation commerciale. Il utilise ses compétences en communication dans son activité courante. Il met en œuvre en permanence les applications et technologies digitales ainsi que les outils de traitement de l’information.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Ses activités professionnelles exigent le respect de la législation, des règles d’éthique et de déontologie. Elles s’inscrivent également dans un souci constant de lutte contre toutes les discriminations professionnelles, de préservation de l’environnement et de contribution au développement durable.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I.3. - Délimitation et pondération des domaines d’activités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les activités relevant des domaines suivants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développement de la relation client et vente conseil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animation et dynamisation de l’offre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opérationnelle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management de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Leur mise en œuvre peut varier selon la nature, la taille et les modalités de fonctionnement des organisations concernées, le type et la complexité des produits ou des services commercialisés.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Description des activités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diplôme exerce son activité au sein d’une organisation qui distribue des produits et/ou services et propose une expérience d’achat omnicanale.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1 : développement de la relation client et vente conseil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collecte, analyse et exploitation de l’information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vente conseil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 la relation client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 la qualité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fidélisation de la clientèle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développement de clientèle.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L’activité de vente conseil du titulaire du diplôme s’inscrit dans une démarche de relation client pérenne régulièrement évaluée. Elle implique l’exploitation d’informations sur le marché, les clients, la concurrence, les produits et services de l’unité commerciale. Les différentes activités nécessitent le recours aux outils numériques.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Bases de données clients, produits et services, état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Outils d’aide à la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Supports commerciaux et de communication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Documentation technique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Conditions générales de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d’études quantitatives et qualitatives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Règlementations, normes, procédures, contraintes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Tableaux de bord, indicateurs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blogs, réseaux sociaux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Clients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Concurrents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L’environnement de la vente est maitrisé.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conseil est réalisée, avec la qualité de service requise, dans une démarche de pérennisation de la relation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clients sont satisfaits.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commerciaux sont réalisés.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 fidélisation et de développement de clientèle sont atteints.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Domaine d’activités 2 : animation et dynamisation de l’offre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élaboration et adaptation continue de l’offre de produits et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agencement de l’espace commercial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maintien d’un espace commercial attractif et fonctionnel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mise en valeur de l’offre de produits et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organisation de promotions et d’animations commerciales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et mise en place de la communication au sein de l’unité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et mise en œuvre de la communication commerciale externe de l’unité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et suivi de l’action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 fonction du format de l’unité commerciale et de l’autonomie dont il dispose, le titulaire du diplôme contribue à l’élaboration d’une offre adaptée à la clientèle. Il veille à la fonctionnalité et à l’attractivité de l’espace commercial. Par ses actions de promotion, d’animation et de communication commerciales, il entretient et développe le flux de clientèle pour accroitre les ventes. Son activité s’inscrit dans le respect de la politique commerciale de l’enseigne et il analyse les résultats dans cette optique. Les différentes tâches nécessitent le recours aux outils numériques.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Bases de données clients, produits et services, état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Supports commerciaux et de communication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Documentation technique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d’études quantitatives et qualitatives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d’implantation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Règlementations, normes, procédures, contraintes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Règles de qualité, hygiène, sécurité et environnement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Contrats de maintenance et d’assurance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blogs, réseaux sociaux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Clients actuels et potentiels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Concurrents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de services est en adéquation avec les attentes de la clientèle, le contexte local et la politique de l’enseigne.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L’espace de vente est fonctionnel.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client est informé sur l’offre de produits et services pour favoriser l’acte d’achat.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L’espace de vente est attractif et déclenche les achats.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notoriété, l’image et la fréquentation de l’unité commerciale sont satisfaisantes ou s’améliorent.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L’activité de l’unité commerciale fait l’objet d’un suivi permanent et d’une analyse.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niveau de satisfaction de la clientèle s’améliore.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commerciales sont analysées et des axes d’amélioration adaptés sont proposés.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3 : gestion opérationnelle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fixation des objectifs commerciaux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approvisionnements et suivi des achats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stocks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des règlements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élaboration des budgets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risques liés à l’activité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participation aux décisions d’investissement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des performances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mise en œuvre du reporting.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l’aide d’indicateurs de performance, le titulaire du diplôme assure la gestion quotidienne de l’unité commerciale et d’opérations commerciales plus ponctuelles dans le respect des contraintes d’objectifs et de budgets de la politique commerciale. Il veille à la maintenance et au renouvellement des équipements pour assurer le fonctionnement de l’unité commerciale. Son niveau de participation aux décisions d’investissement varie en fonction du format de l’unité commerciale et de l’autonomie dont il dispose. Il réalise un suivi des résultats et propose des mesures correctrices. Les différentes tâches nécessitent le recours aux outils numériques.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Tableaux de bord</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Budgets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Compte d’exploitation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Documents comptables et financiers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Documents techniques et commerciaux des fournisseurs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Règlementations, normes, procédures et contraintes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Règles de qualité, d’hygiène, de sécurité et environnementales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Contrats de maintenance et d’assurance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Extranet, intranet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Logiciels et progiciels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Relations internes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Responsables hiérarchiques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Équipe commerciale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Services supports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Plateforme logistique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Centrale d’achat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Relations externes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Fournisseurs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Clients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 logistiques et bancaires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sont atteints.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stocks et des approvisionnements est rationnalisée.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de gestion opérationnelle sont analysées et des axes d’amélioration adaptés sont proposés.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investissements réalisés assurent la continuité du fonctionnement et/ou le développement de l’unité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 l’activité est assurée.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remontée des informations est réalisée.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risques sont identifiés et les incidents sont traités.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4 : management de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évaluation des besoins en personnel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répartition des tâches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réalisation de plannings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organisation du travail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recrutement et intégration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animation et valorisation de l’équipe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évaluation des performances individuelles et collectives de l’équipe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individualisation de la formation des membres de l’équipe.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 fonction du format de l’unité commerciale et de l’autonomie dont il dispose, le titulaire du diplôme organise le travail de l’équipe en tenant compte des contraintes commerciales, des contingences du personnel dans le respect du contexte réglementaire. Il analyse et valorise le potentiel de son équipe, détermine les besoins en personnel et en formation, participe au recrutement et à l’intégration. Il favorise l’implication des membres de son équipe. Les différentes activités nécessitent le recours aux outils numériques.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Tableaux de bord</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Règles de qualité, hygiène, sécurité et environnement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Règlementations, normes, procédures et contraintes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Conventions collectives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Contrats de travail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 intérieur</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 de données du personnel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Fiches de postes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Protocoles d’entretien d’embauche, d’entretien professionnel et d’évaluation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Grilles salariales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de 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et réseaux sociaux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Prestataires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Partenaires institutionnels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plannings sont opérationnels.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besoins en personnel et en compétences sont identifiés.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formation est adapté aux besoins repérés.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L’équipe est accompagnée et motivée.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de l’équipe sont analysées et des axes d’amélioration adaptés sont proposés.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sociaux sont conformes aux objectifs de l’unité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 Référentiel de certification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Management commercial opérationnel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Autonomie et responsabilité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 titulaire du BTS MCO exerce son métier en analysant son environnement professionnel et en s’adaptant à ses évolutions. L’autonomie dont il dispose le conduit à mener et évaluer ses activités professionnelles afin d’optimiser ses performances. Il anime, supervise les activités de son équipe et en évalue l’efficacité dans un souci d’amélioration continue. Il veille à l’application des procédures en vigueur dans son unité commerciale. Il adapte son comportement professionnel et les techniques mises en œuvre aux différentes situations auxquelles il est confronté. Il agit dans le souci constant de préserver l’environnement, de contribuer au développement durable et de lutter contre toutes les formes de discrimination. Il respecte en toute circonstance les règles d’éthique et de déontologie.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omnicanal et digitalisé lui impose un recours permanent aux outils numériques et influe fortement sur les compétences ci-dessous.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1 : développer la relation client et assurer la vente conseil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Assurer la veille informationnelle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Rechercher et mettre à jour l’information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Mobiliser les ressources numériques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Sélectionner l’information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Hiérarchiser l’information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l’information pour la prise de décision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 relation client et de la vente conseil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relation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système d’information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études commerciales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connaissance du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d’influence de l’achat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et le conseil client dans un contexte omnicanal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marketing après-vente et la fidélisation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client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Réaliser et exploiter des études commerciales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Construire une méthodologie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Recueillir les données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les résultats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Vendre dans un contexte omnicanal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Préparer la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Accueillir le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Conseiller</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Argumenter</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Conclure la vente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Entretenir la relation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Suivre les évolutions des attentes du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l’expérience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Accompagner le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Fidéliser la clientèle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Accroitre la « valeur client »</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et outils de la veille commerciale sont appropriés.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produite est fiable et pertinente pour la prise de décision.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méthodologies d’études sont adaptées au contexte.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résultats des études sont exploitables.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démarche de vente conseil est pertinente.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attentes du client et leurs évolutions sont prises en compte.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fidélisation mises en œuvre sont adaptées.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 vente, de fidélisation et d’accroissement de la « valeur client » sont atteints.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est mise en œuvre au service de l’efficacité relationnelle.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2 : animer et dynamiser l’offre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Élaborer et adapter en continu l’offre de produits et de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la demande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l’offre existante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Construire et/ou adapter l’offre de l’unité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 l’animation et de la dynamisation de l’offre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unités commerciales et l’omnicanalité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services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producteurs/distributeurs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marchandisage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commerciale et les actions promotionnelles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de l’unité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Organiser l’espace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Agencer l’espace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Garantir la disponibilité de l’offre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Maintenir un espace commercial opérationnel et attractif</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Respecter les préconisations de l’enseigne, la réglementation, les règles d’hygiène et de sécurité</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Développer les performances de l’espace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Mettre en valeur les produits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Optimiser l’implantation de l’offre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et organiser des animations commerciales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et organiser des opérations promotionnelles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place la communication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œuvre la communication sur le lieu de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œuvre la communication commerciale externe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les réseaux sociaux, les applications et tout autre outil numérique au service de la communication commerciale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l’action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l’impact des actions mises en œuvre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des axes d’amélioration ou de développement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L’analyse de la demande et de l’offre est pertinente.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proposée est adaptée aux caractéristiques locales et est cohérente avec la politique commerciale de l’enseigne.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achats des clients sont facilités par des linéaires bien approvisionnés et vendeurs.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L’agencement de l’espace commercial facilite le travail du personnel et contribue au confort d’achat des clients.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les règles d’hygiène et de sécurité sont respectées.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d’agencement de l’enseigne sont mis en œuvre.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d’animations et d’opérations promotionnelles sont cohérentes avec le contexte local et avec la politique commerciale de l’enseigne.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choix des outils et des messages de communication est approprié.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retombées de la communication commerciale sont analysées.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d’implantation sont analysées.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d’axes d’amélioration ou de développement tiennent compte des réalités locales et, le cas échéant, nationales.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3 : assurer la gestion opérationnelle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Gérer les opérations courantes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Garantir les approvisionnements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Gérer les stocks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Suivre les règlements et la trésorerie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Fixer les prix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Gérer les risques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cadre juridique des opérations de gestion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cycle d’exploitation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documents commerciaux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opérations de règlement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stocks et les approvisionnements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financement de l’exploitation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trésorerie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compte de résultat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coûts et les marges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fixation des prix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bilan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gestion des risques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méthodes de prévision des ventes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budgets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financement de l’investissement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critères de choix d’investissement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indicateurs de performance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rentabilité de l’activité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reporting</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Prévoir et budgétiser l’activité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Fixer des objectifs commerciaux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Élaborer des budgets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aux décisions d’investissement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Analyser les performances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Concevoir et analyser un tableau de bord</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Analyser la rentabilité de l’activité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Exploiter et enrichir le système d’information commercial</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Proposer des mesures correctrices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Rendre compte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et réglementaires sont respectées.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approvisionnements sont assurés et optimisés.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suivi des stocks est rigoureux.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calculs de trésorerie sont justes.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 prix sont réalistes.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risques sont anticipés.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traitement des incidents et des situations de crise est efficace.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fixés sont réalistes.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budgets sont fiables et opérationnels.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 décision d’investissement sont pertinentes.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tableaux de bord sont opérationnels.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données quantitatives sont judicieusement mobilisées.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d’enrichissement du système d’information commercial sont appropriées.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comptes rendus sont adaptés et exploitables.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mesures correctrices sont cohérentes.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4 : manager l’équipe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Organiser le travail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Recenser les ressources disponibles et les besoins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Répartir les tâches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Réaliser les plannings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Respecter la législation.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l’activité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La planification du travail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L’ordonnancement des tâches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managériale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conduite d’entretiens d’évaluation et d’entretien professionnels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rémunération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stimulation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formation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conflits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 psycho-sociaux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crise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individuelles et collectives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Recruter des collaborateurs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les besoins en compétences et en personnel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au recrutement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 entretien de recrutement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Intégrer les nouveaux arrivants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Animer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Transmettre et expliquer les informations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une réunion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 entretien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Favoriser l’implication des collaborateurs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Accompagner et motiver l’équipe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Repérer les besoins en 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à la formation des collaborateurs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Gérer les conflits et les situations de crise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Prévenir et gérer les risques psycho-sociaux</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les performances de l’équipe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analyser un tableau de bord de suivi d’équipe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Mesurer et analyser les performances individuelles et collectives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des actions d’accompagnement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réglementaires sont respectées.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répartition des tâches est rationnelle.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plannings sont opérationnels.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informations utiles au travail de l’équipe sont transmises et expliquées.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est adapté aux besoins.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nouveaux collaborateurs sont intégrés.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des réunions sont atteints.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des entretiens sont atteints.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d’animation sont maitrisées.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stimulation sont mis en œuvre à bon escient.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besoins en formation sont correctement repérés.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démarche de formation est efficace.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conflits, les risques psycho-sociaux, les situations de crise sont prévenus et/ou efficacement réglés.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tableaux de bord sont opérationnels.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et l’analyse des performances individuelles et collectives sont pertinentes.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d’accompagnement sont efficaces.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est mise en œuvre au service de l’efficacité managériale.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SAVOIRS ET LIMITES DE SAVOIRS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1 : développer la relation client et assurer la vente conseil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 relation client et de la vente conseil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des méthodes de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liée à la recherche, au stockage, au traitement et à la diffusion de l’information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contrat de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du marketing après-vente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relation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de la relation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variété des contacts commerciaux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composantes de la relation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diversité des relations commerciales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vente et leur réglementation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L’omnicanal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digitalisation de la relation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la relation client (GRC)</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typologie des informations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sources d’information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de la recherche d’information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recueil, de stockage, de traitement, d’exploitation et de diffusion de l’information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liée à la recherche, au stockage, au traitement et à la diffusion de l’information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système d’information commercial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caractéristiques du système d’information commercial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accès au système d’information, les droits et obligations attachés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études commerciales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différents types d’études et leurs enjeux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collecte de l’information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méthodologie des études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 de réalisation des études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présentation et de diffusion des résultats d’études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La zone de chalandise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composantes de la zone de chalandise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structure et les caractéristiques géographiques et socio-économiques de la clientèle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 la connaissance de la zone de chalandise sur la politique commerciale de l’unité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d’évaluation du potentiel de la zone de chalandise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 des unités commerciales virtuelles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détermination et d’analyse de la zone de chalandise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connaissance du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segmentation de la demande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comportement du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processus d’achat dans un contexte omnicanal</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d’influence de l’achat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nature et le rôle des influenceurs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contextuels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et le conseil client dans un contexte omnicanal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interpersonnelle et l’efficacité relationnelle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de la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d’aide à la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 au service du conseil et de la 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contrat de vente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marketing après-vente et la fidélisation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notions de satisfaction, de fidélité et de fidélisation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du suivi de la clientèle dans la démarche commerciale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et les moyens du marketing après-vente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de la satisfaction et de la fidélisation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du marketing après-vente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traitement des réclamations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valeur client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image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notoriété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L’e-réputation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L’expérience client.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2 : animer et dynamiser l’offre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 l’animation et la dynamisation de l’offre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L’unité commerciale dans son environnement économique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dispositions légales et réglementaires en matière de contrats de distribution, d’urbanisme commercial, de négociations commerciales, d’animations commerciales et de communication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propriété industrielle, le droit des marques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des signes de qualité</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différents types de marchés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composantes du marché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concurrentielle et les caractéristiques de l’offre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composantes de l’environnement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consommaction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nouvelles orientations des marchés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unités commerciales et l’omnicanalité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Les unités commerciales physiques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L’e-commerce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circuits et canaux de distribution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Multicanal, cross canal, omnicanal…</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formes de commerce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réseaux d’unités commerciales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stratégies de distribution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politique commerciale des enseignes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logistique de distribution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contrats de distribution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L’urbanisme commercial</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services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positionnement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produits et services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notions d’assortiment et de gamme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L’emballage et la stylique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marque et le droit des marques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démarche et les signes de qualité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services associés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prix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conditions générales de vente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producteurs/distributeurs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de la relation producteurs/distributeurs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de la coopération commerciale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étapes et les critères de la sélection des fournisseurs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modèles de décision en matière de sélection des fournisseurs.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Le cadre juridique des négociations </w:t>
            </w:r>
            <w:r w:rsidRPr="00610453">
              <w:rPr>
                <w:rFonts w:ascii="Arial" w:hAnsi="Arial" w:cs="Arial"/>
                <w:sz w:val="24"/>
                <w:szCs w:val="24"/>
              </w:rPr>
              <w:lastRenderedPageBreak/>
              <w:t>commerciales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marchandisage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du marchandisage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principes d’aménagement de l’espace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techniques de marchandisage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apports du digital</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L’e-merchandising</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des performances du marchandisage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commerciale et les actions promotionnelles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de l’animation commerciale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d’animation commerciale des unités commerciales physiques et virtuelles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promotionnelles des unités commerciales physiques et virtuelles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réglementation des animations commerciales et des actions promotionnelles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L’évaluation des performances des animations commerciales et des actions promotionnelles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de l’unité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objectifs de la communication commerciale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moyens et supports de la communication sur le lieu de vente et de la communication externe locale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création de supports de communication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communication digitale par les réseaux sociaux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communication géolocalisée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réglementation des actions de communication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performance des actions de communication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Bloc de compétences n° 3 : assurer la gestion opérationnelle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des opérations de gestion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principales dispositions légales et réglementaires relatives à chaque opération de gestion : documents commerciaux, délais de paiement, stocks, inventaires, fixation des prix, documents de synthèse, traitements des incidents, etc.</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cycle d’exploitation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principales composantes du cycle d’exploitation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flux physiques et financiers dans le cadre de l’activité quotidienne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besoin en fonds de roulement (BFR)</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documents commerciaux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éléments constitutifs des documents commerciaux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en matière de documents commerciaux</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opérations de règlement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modes de règlements fournisseurs et clients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règlement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délais de paiement et leur cadre juridique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stocks et les approvisionnements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stratégiques de la gestion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de gestion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L’obligation d’inventaire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valorisation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coût induit par la passation des commandes et la possession des stocks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 la rotation des stocks sur la rentabilité</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approvisionnements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financement de l’exploitation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avec les banques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moyens de financement de l’exploitation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trésorerie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des délais de règlement sur le cycle d’exploitation, le BFR et la situation de trésorerie.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possibilités d’ajustement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compte de résultat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du compte de résultat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des résultats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 l’exploitation et la rentabilité opérationnelle de l’activité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soldes intermédiaires de gestion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coûts et les marges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différents coûts et leur calcul</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charges fixes et charges variables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marges et leur calcul</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L’évaluation d’un résultat et d’un seuil de rentabilité</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fixation des prix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facteurs d’influence du prix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contraintes légales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outils de fixation du prix</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modulation des prix</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bilan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d’un bilan comptable, d’un bilan fonctionnel condensé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amortissements et les provisions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Fonds de Roulement Net Global</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L’équilibre financier</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ratios issus du bilan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risques d’une unité commerciale et leur évaluation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prévention des risques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coûts induits par la gestion des risques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solutions de couverture des risques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traitement des incidents et son cadre légal</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prévision des ventes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des séries chronologiques, la détermination des tendances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outils de prévision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saisonnalité de l’activité</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budgets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principes de la démarche budgétaire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budgets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financement de l’investissement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L’investissement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ressources internes et externes de financement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outils de financement et leur intérêt économique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annuités</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coût du crédit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tableau d’amortissement de l’emprunt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critères de choix d’investissement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critères financiers de choix d’investissement</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flux nets de trésorerie</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des investissements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de performance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indicateurs du tableau de bord</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 l’activité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indicateurs de rentabilité de l’activité</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de remédiation ou d’amélioration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reporting</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supports et les canaux du reporting</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4 : manager l’équipe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Limites de savoirs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sources : directives européennes, lois, conventions collectives, accords professionnels, accords de branches et accords sectoriels, règlement intérieur.</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principales dispositions légales et réglementaires relatives à l’activité : planification du travail, recrutement, rémunération, stimulation, formation, gestion des conflits, des risques psychosociaux et des situations de crise.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planification du travail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planification et de suivi des tâches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différents types de planning</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réglementaires et conventionnelles, commerciales et managériales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L’ordonnancement des tâches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d’ordonnancement des tâches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diagnostic des besoins en recrutement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contrats de travail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profil de poste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modes de recrutement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du recrutement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du recrutement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d’intégration des nouveaux collaborateurs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et réglementaires en matière de recrutement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managériale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de conduite d’un entretien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de conduite d’une réunion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diffusion de l’information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leviers de l’animation</w:t>
            </w:r>
          </w:p>
          <w:p w:rsidR="00CD6D18"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l’animation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rémunération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différentes composantes d’un système de rémunération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rémunération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coût de la rémunération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bulletin de paie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stimulation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moyens de stimulation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opérations de stimulation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stimulation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formation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la 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formation</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suivi de la formation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conflits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conflit</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gestion de conflit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 psycho-sociaux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sociaux</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et les signes de stress au travail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du stress au travail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comportements critiques dans le respect des contraintes légales et réglementaires</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crise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situation de crise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opérationnel de gestion de crise</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communication de crise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individuelles et collectives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indicateurs du tableau de bord</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L’analyse des performances</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de remédiation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CERTIFICATION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a Unités constitutives du diplôme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INTITULÉS</w:t>
            </w: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générale et expression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Compréhension de l’écrit et expression écrite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Compréhension de l’oral, production orale en continu et en interaction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économique, juridique et managériale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Développement de la relation client et vente conseil</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Animation et dynamisation de l’offre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Gestion opérationnelle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de l’équipe commerciale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Communication en langue vivante étrangère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UF2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Parcours de professionnalisation à l’étranger</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UF3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Entrepreneuriat</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 Dispenses d’unités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Les candidats titulaires d’un BTS d’une autre spécialité, d’un DUT ou d’un diplôme national de niveau III ou supérieur seront, à leur demande, dispensés de subir l’épreuve </w:t>
      </w:r>
      <w:r>
        <w:rPr>
          <w:rFonts w:ascii="Arial" w:hAnsi="Arial" w:cs="Arial"/>
          <w:sz w:val="24"/>
          <w:szCs w:val="24"/>
        </w:rPr>
        <w:lastRenderedPageBreak/>
        <w:t>U1 Culture générale et expression » ainsi que les unités U21 et U22 Communication en langue vivante étrangère.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titulaires d’un BTS d’une autre spécialité, d’un DUT ou d’une licence ayant validé une unité d’enseignement de droit, économie et management au cours de leur formation seront, à leur demande, dispensés de subir l’unité U3 « Culture économique, juridique et managériale » définie par l’arrêté du 15 février 2018 (publié au JORF du 6 mars 2018).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 Règlement d’examen </w:t>
      </w:r>
    </w:p>
    <w:tbl>
      <w:tblPr>
        <w:tblW w:w="0" w:type="auto"/>
        <w:tblInd w:w="8" w:type="dxa"/>
        <w:tblLayout w:type="fixed"/>
        <w:tblCellMar>
          <w:left w:w="0" w:type="dxa"/>
          <w:right w:w="0" w:type="dxa"/>
        </w:tblCellMar>
        <w:tblLook w:val="0000" w:firstRow="0" w:lastRow="0" w:firstColumn="0" w:lastColumn="0" w:noHBand="0" w:noVBand="0"/>
      </w:tblPr>
      <w:tblGrid>
        <w:gridCol w:w="1066"/>
        <w:gridCol w:w="1066"/>
        <w:gridCol w:w="1066"/>
        <w:gridCol w:w="1066"/>
        <w:gridCol w:w="1066"/>
        <w:gridCol w:w="1066"/>
        <w:gridCol w:w="1066"/>
        <w:gridCol w:w="1066"/>
        <w:gridCol w:w="1066"/>
        <w:gridCol w:w="30"/>
      </w:tblGrid>
      <w:tr w:rsidR="00610453" w:rsidRPr="00610453" w:rsidTr="00610453">
        <w:trPr>
          <w:gridAfter w:val="1"/>
          <w:wAfter w:w="2" w:type="dxa"/>
          <w:trHeight w:val="276"/>
        </w:trPr>
        <w:tc>
          <w:tcPr>
            <w:tcW w:w="3198" w:type="dxa"/>
            <w:gridSpan w:val="3"/>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BTS</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commercial opérationnel</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Voie scolaire dans un établissement public ou privé sous contrat, CFA ou section d’apprentissage habilité. Formation professionnelle continue dans les établissements publics habilités</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Formation professionnelle continue dans les établissements publics habilités à pratiquer le CCF étendu</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Voie scolaire dans un établissement privé, CFA ou section d’apprentissage non habilité. Formation professionnelle continue dans les établissements publics non habilités ou en établissement privé, enseignement à distance, candidats justifiant de 3 ans d’expérience professionnelle</w:t>
            </w: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Coef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E1 Culture générale et expression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 Communication en langue vivante étrangère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E21 Compréh</w:t>
            </w:r>
            <w:r w:rsidRPr="00610453">
              <w:rPr>
                <w:rFonts w:ascii="Arial" w:hAnsi="Arial" w:cs="Arial"/>
                <w:sz w:val="24"/>
                <w:szCs w:val="24"/>
              </w:rPr>
              <w:lastRenderedPageBreak/>
              <w:t>ension de l’écrit et expression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2h</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E22 Compréhension de l’oral, production orale en continu et en interaction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min</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 situation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min</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min)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E3 Culture économique, juridique et managériale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 Développement de la relation client et vente conseil et Animation, dynamisation de l’offre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E41 Développement de la relation client et vente conseil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30 min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E42 Animatio</w:t>
            </w:r>
            <w:r w:rsidRPr="00610453">
              <w:rPr>
                <w:rFonts w:ascii="Arial" w:hAnsi="Arial" w:cs="Arial"/>
                <w:sz w:val="24"/>
                <w:szCs w:val="24"/>
              </w:rPr>
              <w:lastRenderedPageBreak/>
              <w:t>n, dynamisation de l’offre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30 min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E5 Gestion opérationnelle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3h</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E6 Management de l’équipe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2h30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EF1 Communication en Langue vivante (**)</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EF2 Parcours de professionnalisation à l’étranger</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EF3 Entrepreneuriat</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Temps de préparation.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langue vivante étrangère choisie au titre de l’épreuve facultative est obligatoirement différente de celle choisie au titre de l’épreuve obligatoire. Seuls les points au-dessus de la moyenne peuvent être pris en compte.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Définition des épreuves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E1 - CULTURE GÉNÉRALE ET EXPRESSION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 1 Culture générale et expression valide les compétences établies par l’arrêté du 16 novembre 2006 : objectifs, contenus de l’enseignement et référentiel du domaine de la culture générale et de l’expression pour les brevets de technicien supérieur (publié au BO n° 47 du 21 décembre 2006).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E2 - COMMUNICATION EN LANGUE VIVANTE ÉTRANGÈRE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U2 valide le niveau fixé dans les programmes pour le cycle terminal (arrêté du 21 juillet 2010, Journal officiel du 28 août 2010 et Bulletin officiel spécial n° 9 du 30 septembre 2010) en référence au Cadre européen de référence pour les langues, le niveau B2 étant celui à atteindre pour la première langue vivante étudiée.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langues autorisées sont les suivantes : allemand, anglais, arabe, chinois, espagnol, hébreu, italien, japonais, portugais et russe (selon les arrêtés du 21 octobre 2009 et du 6 février 2012).</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Finalités et objectifs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but d’évaluer au niveau B2 les compétences langagières suivantes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documents écrits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écrite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l’oral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et interaction orales.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 de l’épreuve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E2 comprend deux sous-épreuves : une sous-épreuve écrite (E21) et une sous-épreuve orale (E22).</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E21 (Compréhension de l’écrit et expression écrite) se déroule sous forme ponctuelle (sauf pour les candidats relevant de la formation professionnelle continue dans des établissements publics habilités au contrôle en cours de 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sous-épreuve E22 (Compréhension de l’oral, production orale en continu et en interaction) se déroule en CCF (sauf pour les candidats relevant de la voie scolaire dans un établissement privé, CFA ou section d’apprentissage non habilité, formation professionnelle continue dans les établissements publics non habilités ou en </w:t>
      </w:r>
      <w:r>
        <w:rPr>
          <w:rFonts w:ascii="Arial" w:hAnsi="Arial" w:cs="Arial"/>
          <w:sz w:val="24"/>
          <w:szCs w:val="24"/>
        </w:rPr>
        <w:lastRenderedPageBreak/>
        <w:t>établissement privé, enseignement à distance, les candidats justifiant de 3 ans d’expérience professionnelle).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poids respectif de chaque sous-épreuve dans l’évaluation est équivalent.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E21 - COMPRÉHENSION DE L’ÉCRIT ET EXPRESSION ÉCRITE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1,5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sous-épreuve a pour but d’évaluer l’aptitude du candidat à comprendre une langue vivante étrangère écrite et à s’exprimer à l’écrit dans cette langue. Il s’agit de vérifier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du candidat à exploiter des textes abordant des problématiques commerciales, sans spécialisation ni difficultés techniques excessives et relevant de l’aire culturelle de la langue étudiée, pour se les approprier et en restituer les contenus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du candidat à s’exprimer à l’écrit de manière pertinente et intelligible, à un niveau acceptable de correction.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Dictionnaire unilingue autorisé.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durée 2 heures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Support(s) pour l’écrit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ou plusieurs documents en langue vivante étrangère dont le contenu est en relation avec la profession et avec l’aire culturelle et linguistique de référence. L’ensemble n’excèdera pas 50 lignes.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Deux exercices de même pondération sont proposés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Compréhension de l’écrit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français d’un compte rendu faisant apparaître les idées essentielles du ou des documents supports.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Expression écrite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langue vivante étrangère d’un écrit (courrier, courriel, bref rapport, etc.) en relation avec l’exercice de la profession à partir d’éléments de contexte ou de consignes en langue vivante étrangère ou en français.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Contrôle en cours de formation pour les candidats issus de la formation professionnelle continue dans les établissements publics habilités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constitué de deux situations d’évaluation de même poids se déroulant au cours de la deuxième année et correspondant aux deux activités langagières évaluées en épreuve ponctuelle : compréhension de l’écrit (1 heure, coefficient 1), expression écrite (1 heure, coefficient 1).</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Les modalités de la sous-épreuve sont identiques à celles de la sous-épreuve ponctuelle.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E22 - COMPRÉHENSION DE L’ORAL, PRODUCTION ORALE EN CONTINU ET EN INTERACTION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1,5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U22</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sous-épreuve a pour but d’évaluer l’aptitude du candidat à exploiter des documents écrits et oraux en langue étrangère, abordant des problématiques commerciales, sans spécialisation ni difficultés techniques excessives et relevant de l’aire culturelle de la langue étudiée, pour se les approprier et en manier de façon argumentée les contenus.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supports d’évaluation remis au candidat en début de préparation sont constitués par un ou plusieurs documents (texte et/ou document audio ou vidéo) formant un ensemble assez bref. L’un de ces documents ou, le cas échéant, le document unique, est obligatoirement un enregistrement audio ou vidéo d’une durée maximale de 3 minutes. Il pourra s’agir, par exemple, de monologues, dialogues, discours, discussions, commentaires de journaux télévisés, émissions de radio ou encore des vidéos disponibles sur un site web d’hébergement. Il ne s’agira cependant en aucune façon d’écrit oralisé ni d’enregistrements issus de manuels. On évitera de même les articles de presse ou tout autre document conçus pour être lus. En effet, ces derniers parce qu’ils sont rédigés dans une langue écrite compliquent considérablement la tâche de l’auditeur. De plus, la compréhension d’un article enregistré ne correspond à aucune situation dans la vie professionnelle.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la sous-épreuve, il est attendu que le candidat s’exprime dans une langue grammaticalement acceptable, adopte une prononciation claire et une intonation pertinente et mobilise une gamme de langue étendue.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Que ce soit en CCF ou sous forme ponctuelle, l’interrogation est conduite par un enseignant ou un formateur de langue vivante, intervenant dans une section MCO.</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 maximum</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un premier temps, le candidat rend compte en français de ce qu’il a compris du ou des document(s) (5 minutes environ).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un second temps, le candidat présente en langue étrangère une analyse du ou des document(s). La commission conduit alors un entretien en langue étrangère avec le candidat à partir de l’analyse qu’il a développée. Au fil des échanges, le candidat est invité à réagir, décrire, reformuler, développer une argumentation, justifier son propos ou encore apporter des explications.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 Forme ponctuelle (pour les candidats relevant de la voie scolaire dans un établissement privé, CFA ou section d’apprentissage non habilité, formation professionnelle continue dans les établissements publics non habilités ou en </w:t>
      </w:r>
      <w:r>
        <w:rPr>
          <w:rFonts w:ascii="Arial" w:hAnsi="Arial" w:cs="Arial"/>
          <w:sz w:val="24"/>
          <w:szCs w:val="24"/>
        </w:rPr>
        <w:lastRenderedPageBreak/>
        <w:t>établissement privé, enseignement à distance, les candidats justifiant de 3 ans d’expérience professionnelle).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la sous-épreuve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nature des supports d’évaluation ainsi que le déroulement de la sous-épreuve sont identiques à ceux de la sous-épreuve en CCF.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E3 - CULTURE ÉCONOMIQUE, JURIDIQUE ET MANAGÉRIALE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U3</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U3 Culture juridique, économique et managériale valide les compétences établies par l’arrêté du 15 février 2018 (publié au JO du 6 mars 2018).</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Finalités et objectifs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vise à évaluer les compétences acquises par le candidat dans le cadre de l’unité 3 ainsi que sa capacité à les mobiliser pour éclairer des problématiques de gestion d’entreprise à travers un questionnement croisant les champs disciplinaires économique, juridique et managérial.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et critères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vise à évaluer les compétences du candidat à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des situations auxquelles l’entreprise est confrontée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exploiter une base documentaire économique, juridique et managériale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proposer des solutions argumentées en mobilisant des notions économiques, juridiques ou managériales et les méthodologies adaptées aux situations proposées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établir un diagnostic (ou une partie de diagnostic) préparant une prise de décision stratégique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prendre des décisions opérationnelles intégrant les dimensions économique, juridique et managériale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exposer des analyses et des propositions de manière cohérente et argumentée.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(épreuve écrite, durée : 4 heures)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objet d’évaluer les capacités du candidat à mobiliser des notions d’économie, de droit et de management afin de formuler un raisonnement dans un contexte concret.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qui comprend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d’une situation contextualisée d’entreprise contenant des problématiques de nature économique ou juridique ou managériale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base documentaire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série de questions permettant de structurer et d’orienter le travail à réaliser par le candidat.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documentaire d’une dizaine de pages au maximum, ainsi que le questionnement couvrent les trois champs de cette unité. Pour chaque question, une réponse construite et argumentée est attendue.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est corrigée par un professeur ayant en charge l’enseignement de « culture économique juridique et managériale » en section de technicien supérieur.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Contrôle en cours de 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en cours de formation se présente sous la forme de deux situations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vise à évaluer les compétences acquises par le candidat dans le cadre de l’unité 3, en faisant apparaître une complémentarité d’approche des champs disciplinaires. L’ensemble des deux situations doit permettre d’évaluer les compétences du candidat dans chacun des trois champs économique, juridique et managérial.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est d’une durée de 2 heures dont au moins une écrite.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niveau d’exigence et les critères d’évaluation sont identiques à ceux décrits dans l’épreuve sous sa forme ponctuelle.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E4 - DEVELOPPEMENT DE LA RELATION CLIENT ET VENTE CONSEIL</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ANIMATION, DYNAMISATION DE L’OFFRE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E41 - DEVELOPPEMENT DE LA RELATION CLIENT ET VENTE CONSEIL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la sous-épreuve E41 est de valider les compétences du candidat correspondant au bloc n° 1 « Développer la relation client et assurer la vente conseil »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assurer la veille informationnelle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réaliser des études commerciales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entretenir la relation client.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E41 évalue les compétences et les savoirs associés décrits dans le bloc de compétences n° 1 « Développer la relation client et assurer la vente conseil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et outils de la veille commerciale sont appropriés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l’information produite est fiable et pertinente pour la prise de décision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méthodologies d’études sont adaptées au contexte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des études sont exploitables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démarche de vente conseil est pertinente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attentes du client et leurs évolutions sont prises en compte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de fidélisation mises en œuvre sont adaptées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 vente, de fidélisation et d’accroissement de la valeur client sont atteints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communication est mise en œuvre au service de l’efficacité relationnelle.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s’appuie sur un dossier faisant référence aux situations professionnelles vécues ou observées par le candidat au cours de sa formation y compris en milieu professionnel.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activité réalisée, des éléments suivants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commission d’évaluation est chargée d’apprécier le degré de maîtrise des compétences relevant du bloc n° 1.</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commission est composée d’un professeur de « Développement de la relation client et vente conseil » et ayant en charge le suivi du candidat pendant ses activités professionnelles et d’un professionnel, ou en l’absence de ce dernier, d’un deuxième professeur en charge d’enseignements professionnels en STS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de conformité du dossier est effectué par la commission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constatation de non-conformité du dossier entraîne l’attribution de la mention NV (non valide) à l’épreuve correspondante. En conséquence, le diplôme ne peut lui être délivré.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non-conformité du dossier peut être prononcée dès lors qu’une des situations suivantes est constatée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du dossier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 circulaire d’organisation de l’examen ou de l’autorité organisatrice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celle requise par la réglementation de l’examen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non signés par les personnes habilitées à cet effet.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orale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est remis au jury en format numérique suivant les conditions précisées dans la circulaire nationale d’organisation. Son existence fait l’objet d’un contrôle de conformité par les autorités académiques avant l’interrogation.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L’ensemble des comptes rendus des activités réalisées devra être accessible par le jury lors de l’épreuve. Le candidat se présente à l’épreuve avec l’équipement numérique permettant d’accéder au dossier et de le consulter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une production originale et personnelle soumise à la réglementation de la fraude aux examens ; tout plagiat sera considéré comme une situation de fraude. Le candidat attestera du respect de ces règles selon les modalités définies par la circulaire d’organisation.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 élément substantiel de l’épreuve. L’absence de présentation du dossier entraîne l’impossibilité d’interroger le candidat : la mention NV (non valide) est alors reportée sur le bordereau de notation et le diplôme ne peut être délivré.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dehors du dossier fourni au jury avant l’épreuve, le candidat apporte le jour de l’épreuve tout document qu’il estime pouvoir venir en appui de sa prestation.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E41 se déroule en deux temps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10 minutes maximum, le candidat présente le ou les contexte(s) des activités professionnelles réalisées et les compétences mobilisées dans ce cadre, sans être interrompu ; à cette occasion, il doit nécessairement utiliser une présentation numérique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 temps restant, la commission d’évaluation interroge le candidat sur chacune des compétences du bloc n° 1.</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d’enseignements professionnels en STS Management commercial opérationnel et d’un professionnel ou en l’absence de ce dernier, d’un second professeur en charge d’enseignements professionnels en STS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E42 - ANIMATION ET DYNAMISATION DE L’OFFRE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U42</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la sous-épreuve E42 est de valider les compétences du candidat correspondant au bloc n° 2 « Animer et dynamiser l’offre commerciale »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élaborer et adapter en continu l’offre de produits et de services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organiser l’espace commercial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développer les performances de l’espace commercial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mettre en place la communication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évaluer l’action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E42 évalue les compétences et les savoirs associés décrits dans le bloc de compétences n° 2 « Animer et dynamiser l’offre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l’analyse de la demande et de l’offre est pertinente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l’offre proposée est adaptée aux caractéristiques locales et est cohérente avec la politique commerciale de l’enseigne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achats des clients sont facilités par des linéaires bien approvisionnés et vendeurs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l’agencement de l’espace commercial facilite le travail du personnel et contribue au confort d’achat des clients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réglementation, les règles d’hygiène et de sécurité sont respectées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principes d’agencement de l’enseigne sont mis en œuvre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d’animations et d’opérations promotionnelles sont cohérentes avec le contexte local et avec la politique commerciale de l’enseigne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choix des outils et des messages de communication est approprié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retombées de la communication commerciale sont analysées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performances d’implantation sont analysées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d’axes d’amélioration ou de développement tiennent compte des réalités locales et, le cas échéant, nationales.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s’appuie sur un dossier faisant référence aux situations professionnelles vécues ou observées par le candidat au cours de sa formation y compris en milieu professionnel.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commission d’évaluation est chargée d’apprécier le degré de maîtrise des compétences relevant du bloc n° 2.</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commission est composée d’un professeur de « Animer et dynamiser l’offre commerciale » et ayant en charge le suivi du candidat pendant ses activités professionnelles et d’un professionnel, ou en l’absence de ce dernier, d’un deuxième professeur en charge des enseignements professionnels en STS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de conformité du dossier est effectué par la commission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constatation de non-conformité du dossier entraîne l’attribution de la mention NV (non valide) à l’épreuve correspondante. En conséquence, le diplôme ne peut lui être délivré.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non-conformité du dossier peut être prononcée dès lors qu’une des situations suivantes est constatée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du dossier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 circulaire d’organisation de l’examen ou de l’autorité organisatrice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celle requise par la réglementation de l’examen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documents constituant le dossier non visés ou non signés par les personnes habilitées à cet effet.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orale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est remis au jury en format numérique suivant les conditions précisées dans la circulaire nationale d’organisation. Son existence fait l’objet d’un contrôle de conformité par les autorités académiques avant l’interrogation.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L’ensemble des comptes rendus des activités réalisées devra être accessible par le jury lors de la sous-épreuve. Le candidat se présente à l’épreuve avec l’équipement numérique permettant d’accéder au dossier et de le consulter.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une production originale et personnelle soumise à la réglementation de la fraude aux examens ; tout plagiat sera considéré comme une situation de fraude. Le candidat attestera du respect de ces règles selon les modalités définies par la circulaire d’organisation.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 élément substantiel de la sous-épreuve. L’absence de présentation du dossier entraîne l’impossibilité d’interroger le candidat : la mention NV (non valide) est alors reportée sur le bordereau de notation et le diplôme ne peut être délivré.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dehors du dossier fourni au jury avant l’épreuve, le candidat apporte le jour de la sous-épreuve tout document qu’il estime pouvoir venir en appui de sa prestation.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sous-épreuve E42 se déroule en deux temps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10 minutes maximum, le candidat présente le ou les contexte(s) des situations professionnelles et les compétences mobilisées dans ce cadre, sans être interrompu ; à cette occasion, il doit nécessairement utiliser une présentation numérique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 temps restant, la commission d’évaluation interroge le candidat sur chacune des compétences du bloc n° 2.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d’enseignements professionnels en STS Management commercial opérationnel et d’un professionnel ou en l’absence de ce dernier, d’un second professeur en charge d’enseignements professionnels en STS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E5 - GESTION OPERATIONNELLE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U5</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ponctuelle écrite.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 heures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l’épreuve E5 est de valider les compétences du candidat correspondant au bloc n° 3 « Assurer la gestion opérationnelle »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gérer les opérations courantes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prévoir et budgétiser l’activité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les performances.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E5 évalue les compétences et savoirs associés décrits dans le bloc de compétences n° 3 « Assurer la gestion opérationnelle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contraintes légales et réglementaires sont respectées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approvisionnements sont assurés et optimisés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suivi des stocks est rigoureux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calculs de trésorerie sont justes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prix sont réalistes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les risques sont anticipés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traitement des incidents et des situations de crise est efficace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fixés sont réalistes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budgets sont fiables et opérationnels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décision d’investissement sont pertinentes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tableaux de bord sont opérationnels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données quantitatives sont judicieusement mobilisées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d’enrichissement du système d’information commercial sont appropriées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comptes rendus sont adaptés et exploitables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mesures correctrices sont cohérentes.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l’étude d’un cas de gestion d’une unité commerciale. Elle peut comporter des questions à choix multiples. Elle propose des situations professionnelles accompagnées de documents destinés à présenter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commercial support de l’épreuve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nécessaires à la résolution des problèmes posés.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correction de chaque copie est assurée par un professeur en charge d’enseignements professionnels en STS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E6 - MANAGEMENT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U6</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l’épreuve E6 est de valider les compétences du candidat correspondant au bloc n° 4 « Manager l’équipe commerciale »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organiser le travail de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recruter des collaborateurs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animer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évaluer les performances de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E6 évalue les compétences et savoirs associés décrits dans le bloc de compétences n° 4 « Manager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contraintes légales et réglementaires sont respectées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répartition des tâches est rationnelle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plannings sont opérationnels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utiles au travail de l’équipe sont transmises et expliquées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recrutement est adapté aux besoins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nouveaux collaborateurs sont intégrés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des réunions sont atteints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des entretiens sont atteints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d’animation sont maitrisées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outils de stimulation sont mis en œuvre à bon escient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besoins en formation sont correctement repérés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démarche de formation est efficace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conflits, les risques psycho-sociaux, les situations de crise sont prévenus et/ou efficacement réglés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tableaux de bord sont opérationnels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mesure et l’analyse des performances individuelles et collectives sont pertinentes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actions d’accompagnement sont efficaces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communication est mise en œuvre au service de l’efficacité managériale.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s’appuie sur un contexte d’entreprise diffusé dans la circulaire nationale d’organisation de l’examen.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contexte est identique pour les candidats évalués en CCF comme pour ceux évalués sous forme ponctuelle.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 et pratique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d’entreprise est complété localement par des questions et/ou des problèmes à résoudre. Il sert de support d’évaluation de l’ensemble des compétences du bloc n° 4.</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se déroule au cours de la deuxième année de formation. Elle prend la forme d’une ou de plusieurs situations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 professeur ayant en charge l’enseignement « Management de l’équipe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écrite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 h 30</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le contexte d’entreprise figurant dans la circulaire nationale d’organisation de l’examen et comporte une série de questions et/ou des problèmes à résoudre relatifs aux compétences du bloc n° 4.</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correction de chaque copie est assurée par un professeur en charge d’un des enseignements professionnels en STS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1 - COMMUNICATION EN LANGUE VIVANTE ÉTRANGÈRE 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objectif d’évaluer l’aptitude du candidat à s’exprimer à l’oral dans une langue vivante étrangère : il s’agit de vérifier la capacité du candidat à prendre part à un dialogue à contenu professionnel dans la langue choisie.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l’épreuve, il est attendu que le candidat s’exprime dans une langue grammaticalement acceptable, adopte une prononciation claire et une intonation pertinente et mobilise une gamme de langue étendue.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permet de positionner le candidat par rapport au niveau B1 du cadre européen commun de référence pour les langues (CECRL).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langue étrangère choisie au titre de l’épreuve facultative est obligatoirement différente de la langue étrangère obligatoire.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consiste en un entretien en langue étrangère à partir d’un ou de plusieurs documents (texte, document audio ou vidéo) en relation avec le domaine professionnel de référence. Les documents sont fournis par la commission d’interrogation au candidat.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2 - PARCOURS DE PROFESSIONNALISATION À L’ÉTRANGER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UF2</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a pour objectif d’évaluer les acquis particuliers des candidats ayant effectué un ou plusieurs stages à l’étranger pour une durée cumulée de 2 mois minimum. Elle prend appui sur les activités réalisées en relation avec les blocs de compétences liés au stage en entreprise, mais sans en évaluer les compétences et savoirs associés par ailleurs évaluées dans les épreuves correspondantes.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S’agissant du BTS MCO, ces dernières sont les sous-épreuves E41 et E42 correspondant aux blocs de compétences n° 1 « Développer la relation client et assurer la vente conseil » et n° 2 « Animer et dynamiser l’offre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s’attache à évaluer la capacité d’analyse du candidat, ainsi que son adaptabilité à des contextes professionnels et culturels hors France.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compréhension du cadre de travail et de son contexte culturel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à comparer les pratiques professionnelles observées ou mises en œuvre à l’étranger avec les pratiques ayant cours dans un contexte français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à repérer et mettre en valeur les pratiques professionnelles susceptibles d’enrichir les approches françaises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mis en œuvre à l’occasion du séjour à l’étranger.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l’analyse du cadre de travail et de son contexte culturel à l’étranger est claire et pertinente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comparaisons de pratiques professionnelles France/hors France sont objectives et révèlent les liens avec les contextes culturels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transpositions de pratiques professionnelles sont réalistes et cohérentes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lors du séjour à l’étranger sont clairement exposés.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2 documents : une grille d’évaluation complétée par l’entreprise d’accueil à l’étranger et une note de 8 à 10 pages rédigée par le candidat.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grille d’évaluation est complétée par l’entreprise d’accueil à l’étranger à la fin du séjour ; elle est signée par le responsable de l’entreprise à l’étranger et contresignée par le lycée ou l’établissement de formation en France. Elle révèle la capacité du candidat, dans un contexte professionnel à l’étranger, à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comprendre et se faire comprendre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réaliser son activité professionnelle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s’adapter aux contraintes spécifiques.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note rédigée par le candidat doit présenter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analyse du cadre de travail et de son contexte culturel à l’étranger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comparaison de pratiques professionnelles France/hors France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d’au moins une pratique professionnelle transférable et susceptible d’enrichir les approches françaises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déployés lors du séjour à l’étranger.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une durée de 20 minutes. Elle comporte une première partie d’une dizaine de minutes permettant au candidat d’exposer les points saillants de son séjour à l’étranger, suivie d’une phase de dialogue avec la commission d’interrogation. Lors de l’épreuve, le candidat apporte tout support ou document qu’il estime utile.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ayant l’expérience du suivi du parcours de professionnalisation à l’étranger et d’un représentant du champ professionnel du diplôme ou, à défaut, d’un deuxième professeur d’économie et gestion intervenant dans le BTS concerné.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L’épreuve donne lieu à une note sur 20. Seuls les points au-dessus de 10 sont pris en </w:t>
      </w:r>
      <w:r>
        <w:rPr>
          <w:rFonts w:ascii="Arial" w:hAnsi="Arial" w:cs="Arial"/>
          <w:sz w:val="24"/>
          <w:szCs w:val="24"/>
        </w:rPr>
        <w:lastRenderedPageBreak/>
        <w:t>compte pour l’obtention du diplôme.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3 - ENTREPRENEURIAT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UF3</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a pour objectif d’évaluer les compétences des candidats dans le domaine de la création ou de la reprise d’une unité commerciale physique ou virtuelle.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s’attache à évaluer la créativité, la capacité d’analyse et la rigueur du candidat, ainsi que sa maitrise des règles de gestion dans une perspective de pérennité de l’activité proposée.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Entrepreneuriat s’appuie sur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l’enseignement de Culture économique, juridique et managériale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blocs de compétences n° 1 « Développer la relation client et assurer la vente conseil », n° 2 « Animer et dynamiser l’offre commerciale », n° 3 « Assurer la gestion opérationnelle », n° 4 « Manager l’équipe commerciale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compétences spécifiques relevant de la définition d’un modèle économique (business model) et de sa traduction par un plan d’affaires (business plan).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diagnostic préalable à la création ou à la reprise d’une 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choix du positionnement de l’unité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potentiel commercial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solidité des relations de partenariat envisagées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gestion prévisionnelle des ressources humaines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faisabilité financière du projet de création ou de reprise.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diagnostic est clair et pertinent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positionnement retenu est judicieux et en cohérence avec le diagnostic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potentiel commercial est réaliste et correctement évalué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partenaires envisagés couvrent les besoins de l’unité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besoins en ressources humaines sont correctement anticipés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plan de financement est rigoureux, clair, complet et précis.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personnel composé du modèle économique et du plan d’affaires du projet de création ou de reprise d’une unité commerciale. Ce dossier comportant une dizaine de pages est remis à la commission d’évaluation deux semaines minimum avant l’épreuve.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une durée de 20 minutes. Elle comporte une première partie d’une dizaine de minutes permettant au candidat d’exposer les points saillants de son modèle économique et de son plan d’affaires, suivie d’une phase de dialogue avec la commission d’interrogation. Lors de l’épreuve, le candidat apporte tout support ou document qu’il estime utile.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ayant en charge la préparation de cette épreuve et d’un représentant du champ professionnel du diplôme ou à défaut d’un deuxième professeur d’économie et gestion intervenant dans le BTS concerné.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donne lieu à une note sur 20. Seuls les points au-dessus de 10 sont pris en compte pour l’obtention du diplôme.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III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ORGANISATION DE LA FORMATION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 Grille horaire hebdomadaire </w:t>
      </w:r>
    </w:p>
    <w:tbl>
      <w:tblPr>
        <w:tblW w:w="0" w:type="auto"/>
        <w:tblInd w:w="8" w:type="dxa"/>
        <w:tblLayout w:type="fixed"/>
        <w:tblCellMar>
          <w:left w:w="0" w:type="dxa"/>
          <w:right w:w="0" w:type="dxa"/>
        </w:tblCellMar>
        <w:tblLook w:val="0000" w:firstRow="0" w:lastRow="0" w:firstColumn="0" w:lastColumn="0" w:noHBand="0" w:noVBand="0"/>
      </w:tblPr>
      <w:tblGrid>
        <w:gridCol w:w="1371"/>
        <w:gridCol w:w="1371"/>
        <w:gridCol w:w="1371"/>
        <w:gridCol w:w="1371"/>
        <w:gridCol w:w="1371"/>
        <w:gridCol w:w="1371"/>
        <w:gridCol w:w="1371"/>
        <w:gridCol w:w="30"/>
      </w:tblGrid>
      <w:tr w:rsidR="00610453" w:rsidRPr="00610453" w:rsidTr="00610453">
        <w:trPr>
          <w:gridAfter w:val="1"/>
          <w:wAfter w:w="2" w:type="dxa"/>
          <w:trHeight w:val="276"/>
        </w:trPr>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Modules de formation</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1re année</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2e année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1re année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2e année</w:t>
            </w:r>
          </w:p>
        </w:tc>
      </w:tr>
      <w:tr w:rsidR="00610453" w:rsidRPr="00610453" w:rsidTr="00610453">
        <w:trPr>
          <w:gridAfter w:val="1"/>
          <w:wAfter w:w="2" w:type="dxa"/>
          <w:trHeight w:val="276"/>
        </w:trPr>
        <w:tc>
          <w:tcPr>
            <w:tcW w:w="137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Cours</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TD</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Cours</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TD</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Volume horaire</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 an et par élève</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titre indicatif)</w:t>
            </w: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générale et expression</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Langue </w:t>
            </w:r>
            <w:r w:rsidRPr="00610453">
              <w:rPr>
                <w:rFonts w:ascii="Arial" w:hAnsi="Arial" w:cs="Arial"/>
                <w:sz w:val="24"/>
                <w:szCs w:val="24"/>
              </w:rPr>
              <w:lastRenderedPageBreak/>
              <w:t>vivante étrangère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90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90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économique, juridique et managériale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Développement de la relation client et vente conseil</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180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Animation et dynamisation de l’offre commerciale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180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Gestion opérationnelle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de l’équipe commerciale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Total</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Enseignement facultatif langue vivante étrangère 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Entrepreneuriat</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Parcours de professionnalisation à l’étranger</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 Stage en milieu professionnel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est obligatoire pour les candidats au Brevet de technicien supérieur Management commercial opérationnel.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a lieu dans une ou deux unités commerciales proposant des biens et/ou des services à une clientèle de particuliers ou de professionnels (utilisateurs, prescripteurs, revendeurs) et d’une taille suffisante pour justifier le recours à un technicien supérieur. Ces entreprises doivent mettre le stagiaire dans une situation professionnelle conforme aux exigences et à l’esprit du diplôme.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peut se dérouler partiellement ou totalement à l’étranger. Il est alors, en complément des sous-épreuves E41- Développement de la relation client et vente conseil et E42- Animation et dynamisation de l’offre commerciale, le support de l’épreuve facultative UF3- Parcours de professionnalisation à l’étranger.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Garantes de la qualité de la formation et de son adaptation aux opportunités et contraintes des métiers commerciaux visés, les périodes en entreprise constituent un gage d’insertion professionnelle durable.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repose sur une relation à caractère pédagogique entre 3 partenaires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l’entreprise partenaire confie à l’étudiant des activités professionnelles correspondant au référentiel et au niveau d’exigence du diplôme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l’étudiant définit, avec l’entreprise et l’équipe pédagogique, les objectifs de son immersion et le contenu de ses activités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l’équipe pédagogique encadre, conseille, met en cohérence et articule les différentes modalités d’appropriation des compétences. Elle veille notamment à ce qu’elles soient transférables à d’autres situations professionnelles comparables.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Objectif</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a pour objectif de permettre à l’étudiant d’acquérir et/ou d’approfondir des compétences professionnelles en situation réelle de travail et d’améliorer sa connaissance du milieu professionnel et de l’emploi.</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s’inscrit dans la progression élaborée par l’équipe pédagogique et induit naturellement une approche interdisciplinaire qui combine des savoirs et savoir-faire issus des enseignements professionnels. Il permet en outre une utilisation régulière des outils et données numériques de l’unité commerciale.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est particulièrement valorisé lors des épreuves du Brevet de technicien supérieur Management commercial opérationnel puisqu’il sert de support à deux des épreuves professionnelles : Développement de la relation client et vente conseil et Animation et dynamisation de l’offre commerciale. Il est donc le moment privilégié pour constituer les dossiers supports de ces deux épreuves en s’inscrivant dans une démarche professionnelle.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Modalités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1. Voie scolaire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stages sont organisés avec le concours des milieux professionnels et sont placés sous le contrôle des autorités académiques dont relève l’étudiant. La recherche des unités commerciales d’accueil est assurée conjointement par l’étudiant et l’équipe pédagogique.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comprend des Périodes d’immersion en entreprise complétées si nécessaire par des Missions professionnelles de préparation et de suivi.</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L’immersion en entreprise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implique la présence en continu du stagiaire en entreprise. La durée totale sur l’ensemble de la période de formation est de 14 à 16 semaines. Celles-ci sont réparties avec une période d’une durée minimale de 4 semaines consécutives en première année. Ces périodes d’immersion font l’objet d’une convention signée entre les représentants de l’organisme d’accueil, ceux de l’établissement de formation et l’étudiant stagiaire. Cette convention est établie conformément aux dispositions en vigueur. Elle comporte en outre une annexe pédagogique qui précise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libellés en termes de compétences à acquérir ou à approfondir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prévues pour atteindre les objectifs précités (responsabilités et activités confiées au stagiaire)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que l’entreprise ou l’organisation s’engage à fournir afin d’aider le stagiaire dans son travail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conditions matérielles de déroulement du stage (lieu (x), conditions d’utilisation du matériel mis à disposition, horaires)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tutorat (nom du tuteur au sein de l’entreprise ou de l’organisation d’accueil, modalités de suivi du stagiaire par ce tuteur)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d’échanges entre le représentant de l’entreprise ou de l’organisation d’accueil, le tuteur et l’équipe pédagogique (procédures d’échanges d’informations en cas de difficultés rencontrées par le stagiaire…)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l’évaluation conjointe (équipe pédagogique, représentant de l’entreprise ou de l’organisation d’accueil, tuteur, stagiaire) de la période de stage.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Pendant le stage, l’étudiant a la qualité d’étudiant - stagiaire et non de salarié.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missions professionnelles de préparation et de suivi</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sont organisées sur le mode des « travaux dirigés externalisés ». Elles nécessitent des ordres de mission spécifiques accompagnés d’annexes pédagogiques qui en précisent les objectifs et contenus.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missions professionnelles de préparation et de suivi ont lieu dans le cadre de l’activité de l’unité commerciale où le stage en immersion totale est programmé. Elles ont pour finalités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de découvrir l’environnement professionnel de l’unité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fixer les objectifs et de définir les modalités du stage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faciliter l’immersion du stagiaire dans l’entreprise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mener les activités permettant le déroulement efficace du stage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saisir les opportunités offertes par l’unité commerciale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suivre et d’analyser les effets des actions conduites pendant les périodes d’immersion.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sont limitées dans le temps à 10 demi-journées au maximum par année scolaire. Ces demi-journées sont réparties dans l’année mais peuvent être regroupées, en fonction des contraintes liées à l’activité de l’unité commerciale.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se déroulent principalement dans le cadre des travaux dirigés des enseignements professionnels. Pendant cet horaire, l’étudiant est amené à se rendre régulièrement dans les entreprises partenaires.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fin de stage, une attestation est remise au stagiaire par le responsable de l’entreprise d’accueil. Elle précise les dates et la durée du stage. Les différentes attestations sont envoyées au service académique des examens selon des modalités précisées par le recteur de l’académie et conformément à la circulaire nationale d’organisation de l’examen.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dossiers Développement de la relation client et vente conseil d’une part et Animation et dynamisation de l’offre commerciale d’autre part, sont certifiés par l’établissement du formateur chargé de piloter le stage.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Voie de l’apprentissage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apprentis, les attestations de stage sont remplacées par l’attestation de l’employeur de réalisation de contrat confirmant le statut du candidat comme apprenti dans son entreprise.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ponctuelles et les missions effectuées au sein de l’entreprise doivent être en cohérence avec les exigences du référentiel.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objectifs pédagogiques sont les mêmes que ceux des étudiants sous statut scolaire.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Voie de la formation continue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Candidats en situation de première formation ou en situation de reconversion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stage est de 14 à 16 semaines. Elle s’ajoute à la durée de formation dispensée dans le centre de formation continue en application de l’article 11 du décret n° 95-665 du 9 mai 1995 modifié portant règlement général du brevet de technicien supérieur.</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L’organisme de formation peut concourir à la recherche de l’entreprise d’accueil. Le </w:t>
      </w:r>
      <w:r>
        <w:rPr>
          <w:rFonts w:ascii="Arial" w:hAnsi="Arial" w:cs="Arial"/>
          <w:sz w:val="24"/>
          <w:szCs w:val="24"/>
        </w:rPr>
        <w:lastRenderedPageBreak/>
        <w:t>stagiaire peut avoir la qualité de salarié d’un autre secteur professionnel.</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Lorsque cette préparation s’effectue dans le cadre d’un contrat de travail de type particulier, le stage obligatoire est inclus dans la période de formation dispensée en milieu professionnel si les activités effectuées sont en cohérence avec les exigences du référentiel et conformes aux objectifs et aux modalités générales définis ci-dessus.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Candidats en situation de perfectionnement</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L’attestation de stage peut être remplacée par un ou plusieurs certificats de travail attestant que l’intéressé a été occupé dans le secteur de la distribution des produits et des services.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ponctuelles et les missions confiées doivent être en cohérence avec les exigences du référentiel et conformes aux objectifs et aux modalités générales définis ci-dessus.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doivent avoir été effectuées en qualité de salarié à plein temps pendant six mois au cours de l’année précédant l’examen ou à temps partiel pendant un an au cours des deux années précédant l’examen.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Candidats en formation à distance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relèvent, selon leur statut (scolaire, apprenti, formation continue), de l’un des cas précédents.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Candidats qui se présentent au titre de leur expérience professionnelle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L’attestation de stage est remplacée par un ou plusieurs certificats de travail justifiant de la nature et de la durée de l’emploi occupé.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Aménagement de la durée du stage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obligatoire minimale du stage est de 14 semaines. Cette durée peut être réduite soit pour une raison de force majeure dûment constatée soit dans le cas d’une décision d’aménagement de la formation ou d’une décision de positionnement à une durée qui ne peut être inférieure à 10 semaines.</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Toutefois, les candidats qui produisent une dispense des unités 4 et 5, notamment au titre de la validation des acquis de l’expérience, ne sont pas tenus d’effectuer de stage. Si la dispense ne porte que sur l’une ou l’autre de ces unités la durée du stage est réduite de moitié.</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Candidats ayant échoué à une session antérieure de l’examen</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ayant échoué à une session antérieure de l’examen bénéficient du maintien des notes obtenues supérieures à 10 ou des dispenses d’épreuves conformément à la réglementation en vigueur. Ils peuvent s’ils le jugent nécessaire, au vu des éléments d’appréciation portés par la commission d’interrogation et des notes obtenues lors des sous-épreuves E41- Développement de la relation client et vente conseil et E42- Animation et dynamisation de l’offre commerciale, effectuer un nouveau stage.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Les candidats apprentis doublants peuvent présenter à la session suivante celle au cours de laquelle ils n’ont pas été déclarés admis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soit leur contrat d’apprentissage initial prorogé pendant un an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soit un nouveau contrat conclu avec un autre employeur (en application des dispositions de l’article L.117-9 du code du travail).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CORRESPONDANCE ENTRE LES ÉPREUVES ET UNITÉS DU BTS MANAGEMENT DES UNITÉS COMMERCIALES ET CELLES DU BTS MANAGEMENT COMMERCIAL OPÉRATIONNEL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10453" w:rsidRPr="00610453" w:rsidTr="00610453">
        <w:trPr>
          <w:gridAfter w:val="1"/>
          <w:wAfter w:w="2" w:type="dxa"/>
          <w:trHeight w:val="276"/>
        </w:trPr>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Brevet de technicien supérieur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Management des unités commerciales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(arrêté du 30 juillet 2003)</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Brevet de technicien supérieur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Management commercial opérationnel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(défini par le présent arrêté)</w:t>
            </w:r>
          </w:p>
        </w:tc>
      </w:tr>
      <w:tr w:rsidR="00CD6D18" w:rsidRPr="00610453">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E2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E2 Communication en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 et U22</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E3 Économie et droit</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Sous-épreuve E31 : économie et droit</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Sous-épreuve E32 : management des entreprises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U31</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E3 Culture économique, juridique et managériale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E4 Management et gestion des unités commerciales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E5 Gestion opérationnelle</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E6 Management de l’équipe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 et U6</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E5 Analyse et conduite de la relation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E41 Développement de la relation client et vente conseil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E6 Projet de développement d’une unité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U6</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CD6D18">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r w:rsidR="00CD6D18"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EF1 Communication en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EF1 Communication en langue vivante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CD6D18"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2" w:type="dxa"/>
            <w:tcBorders>
              <w:top w:val="nil"/>
              <w:left w:val="nil"/>
              <w:bottom w:val="nil"/>
              <w:right w:val="nil"/>
            </w:tcBorders>
          </w:tcPr>
          <w:p w:rsidR="00CD6D18" w:rsidRPr="00610453" w:rsidRDefault="00CD6D18">
            <w:pPr>
              <w:widowControl w:val="0"/>
              <w:autoSpaceDE w:val="0"/>
              <w:autoSpaceDN w:val="0"/>
              <w:adjustRightInd w:val="0"/>
              <w:spacing w:after="0" w:line="240" w:lineRule="auto"/>
              <w:rPr>
                <w:rFonts w:ascii="Arial" w:hAnsi="Arial" w:cs="Arial"/>
                <w:sz w:val="24"/>
                <w:szCs w:val="24"/>
              </w:rPr>
            </w:pPr>
          </w:p>
        </w:tc>
      </w:tr>
    </w:tbl>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15 octobre 2018.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 ministre et par délégation :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chef de service de la stratégie des formations et de la vie étudiante,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R.-M. Pradeilles-Duval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D6D18"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F21B5" w:rsidRDefault="00EF21B5">
      <w:pPr>
        <w:widowControl w:val="0"/>
        <w:autoSpaceDE w:val="0"/>
        <w:autoSpaceDN w:val="0"/>
        <w:adjustRightInd w:val="0"/>
        <w:spacing w:after="0" w:line="240" w:lineRule="auto"/>
        <w:rPr>
          <w:rFonts w:ascii="Arial" w:hAnsi="Arial" w:cs="Arial"/>
          <w:sz w:val="24"/>
          <w:szCs w:val="24"/>
        </w:rPr>
      </w:pPr>
    </w:p>
    <w:sectPr w:rsidR="00EF21B5" w:rsidSect="00CD6D18">
      <w:footerReference w:type="default" r:id="rId7"/>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E80" w:rsidRDefault="00D72E80" w:rsidP="00610453">
      <w:pPr>
        <w:spacing w:after="0" w:line="240" w:lineRule="auto"/>
      </w:pPr>
      <w:r>
        <w:separator/>
      </w:r>
    </w:p>
  </w:endnote>
  <w:endnote w:type="continuationSeparator" w:id="0">
    <w:p w:rsidR="00D72E80" w:rsidRDefault="00D72E80" w:rsidP="0061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53" w:rsidRPr="00610453" w:rsidRDefault="00610453" w:rsidP="00610453">
    <w:pPr>
      <w:pStyle w:val="Pieddepage"/>
      <w:jc w:val="right"/>
    </w:pPr>
    <w:r>
      <w:t xml:space="preserve">Page </w:t>
    </w:r>
    <w:r w:rsidR="00CD6D18">
      <w:rPr>
        <w:b/>
      </w:rPr>
      <w:fldChar w:fldCharType="begin"/>
    </w:r>
    <w:r>
      <w:rPr>
        <w:b/>
      </w:rPr>
      <w:instrText>PAGE  \* Arabic  \* MERGEFORMAT</w:instrText>
    </w:r>
    <w:r w:rsidR="00CD6D18">
      <w:rPr>
        <w:b/>
      </w:rPr>
      <w:fldChar w:fldCharType="separate"/>
    </w:r>
    <w:r w:rsidR="00972671">
      <w:rPr>
        <w:b/>
        <w:noProof/>
      </w:rPr>
      <w:t>1</w:t>
    </w:r>
    <w:r w:rsidR="00CD6D18">
      <w:rPr>
        <w:b/>
      </w:rPr>
      <w:fldChar w:fldCharType="end"/>
    </w:r>
    <w:r>
      <w:t xml:space="preserve"> sur </w:t>
    </w:r>
    <w:fldSimple w:instr="NUMPAGES  \* Arabic  \* MERGEFORMAT">
      <w:r w:rsidR="00972671" w:rsidRPr="00972671">
        <w:rPr>
          <w:b/>
          <w:noProof/>
        </w:rPr>
        <w:t>65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E80" w:rsidRDefault="00D72E80" w:rsidP="00610453">
      <w:pPr>
        <w:spacing w:after="0" w:line="240" w:lineRule="auto"/>
      </w:pPr>
      <w:r>
        <w:separator/>
      </w:r>
    </w:p>
  </w:footnote>
  <w:footnote w:type="continuationSeparator" w:id="0">
    <w:p w:rsidR="00D72E80" w:rsidRDefault="00D72E80" w:rsidP="00610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C452B"/>
    <w:multiLevelType w:val="singleLevel"/>
    <w:tmpl w:val="CD270306"/>
    <w:lvl w:ilvl="0">
      <w:start w:val="1"/>
      <w:numFmt w:val="bullet"/>
      <w:lvlText w:val="·"/>
      <w:lvlJc w:val="left"/>
      <w:rPr>
        <w:rFonts w:ascii="Times New Roman" w:hAnsi="Times New Roman" w:cs="Times New Roman"/>
      </w:rPr>
    </w:lvl>
  </w:abstractNum>
  <w:abstractNum w:abstractNumId="1">
    <w:nsid w:val="3A884D2C"/>
    <w:multiLevelType w:val="singleLevel"/>
    <w:tmpl w:val="B9D4A26E"/>
    <w:lvl w:ilvl="0">
      <w:start w:val="1"/>
      <w:numFmt w:val="bullet"/>
      <w:lvlText w:val="·"/>
      <w:lvlJc w:val="left"/>
      <w:rPr>
        <w:rFonts w:ascii="Times New Roman" w:hAnsi="Times New Roman" w:cs="Times New Roman"/>
      </w:rPr>
    </w:lvl>
  </w:abstractNum>
  <w:abstractNum w:abstractNumId="2">
    <w:nsid w:val="3ABD2380"/>
    <w:multiLevelType w:val="singleLevel"/>
    <w:tmpl w:val="4DFAF9CE"/>
    <w:lvl w:ilvl="0">
      <w:start w:val="1"/>
      <w:numFmt w:val="bullet"/>
      <w:lvlText w:val="·"/>
      <w:lvlJc w:val="left"/>
      <w:rPr>
        <w:rFonts w:ascii="Times New Roman" w:hAnsi="Times New Roman" w:cs="Times New Roman"/>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0453"/>
    <w:rsid w:val="00316913"/>
    <w:rsid w:val="005A5E10"/>
    <w:rsid w:val="00610453"/>
    <w:rsid w:val="00972671"/>
    <w:rsid w:val="00A73FF6"/>
    <w:rsid w:val="00CD6D18"/>
    <w:rsid w:val="00D72E80"/>
    <w:rsid w:val="00EF21B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0EA198-8D52-4C44-ADE0-00FCBCEC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D18"/>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0453"/>
    <w:pPr>
      <w:tabs>
        <w:tab w:val="center" w:pos="4536"/>
        <w:tab w:val="right" w:pos="9072"/>
      </w:tabs>
    </w:pPr>
  </w:style>
  <w:style w:type="character" w:customStyle="1" w:styleId="En-tteCar">
    <w:name w:val="En-tête Car"/>
    <w:basedOn w:val="Policepardfaut"/>
    <w:link w:val="En-tte"/>
    <w:uiPriority w:val="99"/>
    <w:rsid w:val="00610453"/>
  </w:style>
  <w:style w:type="paragraph" w:styleId="Pieddepage">
    <w:name w:val="footer"/>
    <w:basedOn w:val="Normal"/>
    <w:link w:val="PieddepageCar"/>
    <w:uiPriority w:val="99"/>
    <w:unhideWhenUsed/>
    <w:rsid w:val="00610453"/>
    <w:pPr>
      <w:tabs>
        <w:tab w:val="center" w:pos="4536"/>
        <w:tab w:val="right" w:pos="9072"/>
      </w:tabs>
    </w:pPr>
  </w:style>
  <w:style w:type="character" w:customStyle="1" w:styleId="PieddepageCar">
    <w:name w:val="Pied de page Car"/>
    <w:basedOn w:val="Policepardfaut"/>
    <w:link w:val="Pieddepage"/>
    <w:uiPriority w:val="99"/>
    <w:rsid w:val="00610453"/>
  </w:style>
  <w:style w:type="paragraph" w:styleId="Textedebulles">
    <w:name w:val="Balloon Text"/>
    <w:basedOn w:val="Normal"/>
    <w:link w:val="TextedebullesCar"/>
    <w:uiPriority w:val="99"/>
    <w:semiHidden/>
    <w:unhideWhenUsed/>
    <w:rsid w:val="0061045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10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15650</Words>
  <Characters>86076</Characters>
  <Application>Microsoft Office Word</Application>
  <DocSecurity>0</DocSecurity>
  <Lines>717</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Utilisateur</cp:lastModifiedBy>
  <cp:revision>2</cp:revision>
  <dcterms:created xsi:type="dcterms:W3CDTF">2018-12-01T06:42:00Z</dcterms:created>
  <dcterms:modified xsi:type="dcterms:W3CDTF">2018-12-01T06:42:00Z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Nov 20 22:46:11 CET 2018</vt:lpwstr>
  </property>
  <property fmtid="{D5CDD505-2E9C-101B-9397-08002B2CF9AE}" pid="3" name="jforVersion">
    <vt:lpwstr>jfor V0.7.2rc1 - see http://www.jfor.org</vt:lpwstr>
  </property>
</Properties>
</file>